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E7703" w14:textId="77777777" w:rsidR="00EB2D3E" w:rsidRPr="00EB2D3E" w:rsidRDefault="00997F14" w:rsidP="00EB2D3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EB2D3E" w:rsidRPr="00EB2D3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AE8932B" w14:textId="77777777" w:rsidR="00EB2D3E" w:rsidRPr="00EB2D3E" w:rsidRDefault="00EB2D3E" w:rsidP="00EB2D3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B2D3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762B3BC" w14:textId="77777777" w:rsidR="00EB2D3E" w:rsidRPr="00EB2D3E" w:rsidRDefault="00EB2D3E" w:rsidP="00EB2D3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EB2D3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  <w:bookmarkStart w:id="0" w:name="_GoBack"/>
      <w:bookmarkEnd w:id="0"/>
    </w:p>
    <w:p w14:paraId="00960858" w14:textId="77777777" w:rsidR="00EB2D3E" w:rsidRPr="00EB2D3E" w:rsidRDefault="00EB2D3E" w:rsidP="00B12C6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EB2D3E">
        <w:rPr>
          <w:rFonts w:ascii="Corbel" w:hAnsi="Corbel"/>
          <w:i/>
          <w:sz w:val="20"/>
          <w:szCs w:val="20"/>
          <w:lang w:eastAsia="ar-SA"/>
        </w:rPr>
        <w:t>(skrajne daty</w:t>
      </w:r>
      <w:r w:rsidRPr="00EB2D3E">
        <w:rPr>
          <w:rFonts w:ascii="Corbel" w:hAnsi="Corbel"/>
          <w:sz w:val="20"/>
          <w:szCs w:val="20"/>
          <w:lang w:eastAsia="ar-SA"/>
        </w:rPr>
        <w:t>)</w:t>
      </w:r>
    </w:p>
    <w:p w14:paraId="2D682B65" w14:textId="77777777" w:rsidR="00EB2D3E" w:rsidRPr="00EB2D3E" w:rsidRDefault="00EB2D3E" w:rsidP="00EB2D3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EB2D3E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2469440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 pracy i ubezpieczeń społecznych – panel pism procesowych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Pracy i Ubezpieczeń Społecznych 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84AFC0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Agata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Ludera-Ruszel</w:t>
            </w:r>
            <w:proofErr w:type="spellEnd"/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D416B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D416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12E1D" w:rsidRPr="009C54AE" w14:paraId="61643682" w14:textId="77777777" w:rsidTr="00D416B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0C1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E74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C598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9F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3BF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348C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BE52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130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E38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E4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3D267EF1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105586C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C2045E7" w14:textId="77777777" w:rsidR="00EB2D3E" w:rsidRPr="009C54AE" w:rsidRDefault="00EB2D3E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77777777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pracy i ubezpieczeń społecznych.</w:t>
            </w:r>
          </w:p>
          <w:p w14:paraId="0055123A" w14:textId="77777777" w:rsidR="00412E1D" w:rsidRPr="009C54AE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cywilnego.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praktyczne zastosowanie norm prawa pracy i ubezpieczeń społecznych.</w:t>
            </w:r>
          </w:p>
        </w:tc>
      </w:tr>
      <w:tr w:rsidR="00412E1D" w:rsidRPr="009C54AE" w14:paraId="62464EEB" w14:textId="77777777" w:rsidTr="00D416B5"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77777777" w:rsidR="00412E1D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 metodologii sporządzania pism procesowych z zakresu prawa pracy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i ubezpieczeń społecznych.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12E1D" w:rsidRPr="009C54AE" w14:paraId="1CB78892" w14:textId="77777777" w:rsidTr="00D416B5">
        <w:tc>
          <w:tcPr>
            <w:tcW w:w="1701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D416B5">
        <w:tc>
          <w:tcPr>
            <w:tcW w:w="1701" w:type="dxa"/>
          </w:tcPr>
          <w:p w14:paraId="47FEFED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3419E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i rozszerzoną wiedzę  z zakresu prawa pracy i ubezpieczeń społecznych.</w:t>
            </w:r>
          </w:p>
        </w:tc>
        <w:tc>
          <w:tcPr>
            <w:tcW w:w="1873" w:type="dxa"/>
          </w:tcPr>
          <w:p w14:paraId="7279171F" w14:textId="77777777" w:rsidR="00412E1D" w:rsidRPr="00F0569B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D416B5">
        <w:tc>
          <w:tcPr>
            <w:tcW w:w="1701" w:type="dxa"/>
          </w:tcPr>
          <w:p w14:paraId="7F13A6F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F9A52E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na temat procesów stosowania prawa pracy i ubezpieczeń społecznych.</w:t>
            </w:r>
          </w:p>
        </w:tc>
        <w:tc>
          <w:tcPr>
            <w:tcW w:w="1873" w:type="dxa"/>
          </w:tcPr>
          <w:p w14:paraId="17429FF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D416B5">
        <w:tc>
          <w:tcPr>
            <w:tcW w:w="1701" w:type="dxa"/>
          </w:tcPr>
          <w:p w14:paraId="76C87252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D6A742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prawniczego oraz zna i rozumie podstawowe pojęcia prawa pracy i ubezpieczeń społecznych.</w:t>
            </w:r>
          </w:p>
        </w:tc>
        <w:tc>
          <w:tcPr>
            <w:tcW w:w="1873" w:type="dxa"/>
          </w:tcPr>
          <w:p w14:paraId="7FDB3F0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D416B5">
        <w:tc>
          <w:tcPr>
            <w:tcW w:w="1701" w:type="dxa"/>
          </w:tcPr>
          <w:p w14:paraId="20F06E1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BB16B5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z zakresu prawa pracy i ubezpieczeń społecznych i interpretować je z wykorzystaniem języka prawniczego</w:t>
            </w:r>
          </w:p>
        </w:tc>
        <w:tc>
          <w:tcPr>
            <w:tcW w:w="1873" w:type="dxa"/>
          </w:tcPr>
          <w:p w14:paraId="1E62EEC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D416B5">
        <w:tc>
          <w:tcPr>
            <w:tcW w:w="1701" w:type="dxa"/>
          </w:tcPr>
          <w:p w14:paraId="20475C1F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A5D9A4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umiejętność samodzielnego proponowania rozwiązań posiada umiejętność sporządzania podstawowych dokumentów oraz pism procesowych z zakresu prawa pracy i ubezpieczeń społecznych.</w:t>
            </w:r>
          </w:p>
        </w:tc>
        <w:tc>
          <w:tcPr>
            <w:tcW w:w="1873" w:type="dxa"/>
          </w:tcPr>
          <w:p w14:paraId="319B544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D416B5">
        <w:tc>
          <w:tcPr>
            <w:tcW w:w="1701" w:type="dxa"/>
          </w:tcPr>
          <w:p w14:paraId="131303B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B8319D6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subsumpcji określonego stanu faktycznego z zakresu prawa pracy i ubezpieczeń społecznych do normy lub norm prawnych.</w:t>
            </w:r>
          </w:p>
        </w:tc>
        <w:tc>
          <w:tcPr>
            <w:tcW w:w="1873" w:type="dxa"/>
          </w:tcPr>
          <w:p w14:paraId="4F831F1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D416B5">
        <w:tc>
          <w:tcPr>
            <w:tcW w:w="1701" w:type="dxa"/>
          </w:tcPr>
          <w:p w14:paraId="253B5C5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1532909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i problemów z zakresu prawa pracy i ubezpieczeń społecznych 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1E5A2287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D416B5">
        <w:tc>
          <w:tcPr>
            <w:tcW w:w="1701" w:type="dxa"/>
          </w:tcPr>
          <w:p w14:paraId="1783656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6D5F41E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pogłębioną umiejętność przygotowywania wystąpień ustnych dotyczących zagadnień i problemów prawnych z zakresu prawa pracy i ubezpieczeń społecznych 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7902E94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12E1D" w:rsidRPr="009C54AE" w14:paraId="4933D299" w14:textId="77777777" w:rsidTr="00D416B5">
        <w:tc>
          <w:tcPr>
            <w:tcW w:w="1701" w:type="dxa"/>
          </w:tcPr>
          <w:p w14:paraId="5043FAD8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EK_09</w:t>
            </w:r>
          </w:p>
        </w:tc>
        <w:tc>
          <w:tcPr>
            <w:tcW w:w="6096" w:type="dxa"/>
          </w:tcPr>
          <w:p w14:paraId="5AFB1E63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 grupie przy przygotowaniu pism z zakresu prawa pracy i ubezpieczeń społecznych. Potrafi kierować pracą grupy oraz przyjmuje w niej różne role.</w:t>
            </w:r>
          </w:p>
        </w:tc>
        <w:tc>
          <w:tcPr>
            <w:tcW w:w="1873" w:type="dxa"/>
          </w:tcPr>
          <w:p w14:paraId="6EC9A7B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12E1D" w:rsidRPr="009C54AE" w14:paraId="32C7B38F" w14:textId="77777777" w:rsidTr="00D416B5">
        <w:tc>
          <w:tcPr>
            <w:tcW w:w="1701" w:type="dxa"/>
          </w:tcPr>
          <w:p w14:paraId="64231D8F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3231D8F5" w14:textId="77777777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 zajmującego się sprawami z zakresu prawa pracy i ubezpieczeń społecznych.</w:t>
            </w:r>
          </w:p>
        </w:tc>
        <w:tc>
          <w:tcPr>
            <w:tcW w:w="1873" w:type="dxa"/>
          </w:tcPr>
          <w:p w14:paraId="3D5CF8F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73571B2A" w14:textId="77777777" w:rsidTr="00D416B5">
        <w:tc>
          <w:tcPr>
            <w:tcW w:w="9639" w:type="dxa"/>
          </w:tcPr>
          <w:p w14:paraId="0C2144BF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51A731D6" w14:textId="77777777" w:rsidTr="00D416B5">
        <w:tc>
          <w:tcPr>
            <w:tcW w:w="9639" w:type="dxa"/>
          </w:tcPr>
          <w:p w14:paraId="6FBA1AE8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42D11AE2" w14:textId="77777777" w:rsidTr="00D416B5">
        <w:tc>
          <w:tcPr>
            <w:tcW w:w="9639" w:type="dxa"/>
          </w:tcPr>
          <w:p w14:paraId="162FCCD1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12E1D" w:rsidRPr="009C54AE" w14:paraId="269BD542" w14:textId="77777777" w:rsidTr="00D416B5">
        <w:tc>
          <w:tcPr>
            <w:tcW w:w="9639" w:type="dxa"/>
          </w:tcPr>
          <w:p w14:paraId="6B012957" w14:textId="77777777" w:rsidR="00412E1D" w:rsidRPr="009C54AE" w:rsidRDefault="00412E1D" w:rsidP="00D416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351191F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D416B5">
        <w:tc>
          <w:tcPr>
            <w:tcW w:w="9639" w:type="dxa"/>
          </w:tcPr>
          <w:p w14:paraId="3E714E46" w14:textId="77777777" w:rsidR="00412E1D" w:rsidRPr="009C54AE" w:rsidRDefault="00412E1D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D416B5">
        <w:tc>
          <w:tcPr>
            <w:tcW w:w="9639" w:type="dxa"/>
          </w:tcPr>
          <w:p w14:paraId="46C91B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pozwu- odwołania pracownika od wypowiedzenia umowy o pracę przez pracodawcę o przywrócenie do pracy i odszkodowanie.</w:t>
            </w:r>
          </w:p>
        </w:tc>
      </w:tr>
      <w:tr w:rsidR="00412E1D" w:rsidRPr="009C54AE" w14:paraId="0024453C" w14:textId="77777777" w:rsidTr="00D416B5">
        <w:tc>
          <w:tcPr>
            <w:tcW w:w="9639" w:type="dxa"/>
          </w:tcPr>
          <w:p w14:paraId="00F2DD66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od rozwiązania przez pracodawcę umowy o pracę bez wypowiedzenia z winy pracownika.</w:t>
            </w:r>
          </w:p>
        </w:tc>
      </w:tr>
      <w:tr w:rsidR="00412E1D" w:rsidRPr="009C54AE" w14:paraId="0902F098" w14:textId="77777777" w:rsidTr="00D416B5">
        <w:tc>
          <w:tcPr>
            <w:tcW w:w="9639" w:type="dxa"/>
          </w:tcPr>
          <w:p w14:paraId="0A80C49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uchylenie przez sąd pracy kary porządkowej.</w:t>
            </w:r>
          </w:p>
        </w:tc>
      </w:tr>
      <w:tr w:rsidR="00412E1D" w:rsidRPr="009C54AE" w14:paraId="0C9C1E33" w14:textId="77777777" w:rsidTr="00D416B5">
        <w:tc>
          <w:tcPr>
            <w:tcW w:w="9639" w:type="dxa"/>
          </w:tcPr>
          <w:p w14:paraId="50D4BE7A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za szkody wyrządzone przez pracownika w mieniu pracodawcy.</w:t>
            </w:r>
          </w:p>
        </w:tc>
      </w:tr>
      <w:tr w:rsidR="00412E1D" w:rsidRPr="009C54AE" w14:paraId="7F18569A" w14:textId="77777777" w:rsidTr="00D416B5">
        <w:tc>
          <w:tcPr>
            <w:tcW w:w="9639" w:type="dxa"/>
          </w:tcPr>
          <w:p w14:paraId="5C3F2FC4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odszkodowania z powodu naruszenia zasady równego traktowania (dyskryminacji) pracownika w zatrudnieniu.</w:t>
            </w:r>
          </w:p>
        </w:tc>
      </w:tr>
      <w:tr w:rsidR="00412E1D" w:rsidRPr="009C54AE" w14:paraId="4009B32B" w14:textId="77777777" w:rsidTr="00D416B5">
        <w:tc>
          <w:tcPr>
            <w:tcW w:w="9639" w:type="dxa"/>
          </w:tcPr>
          <w:p w14:paraId="63BF616E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zadośćuczynienia lub odszkodowania z powodu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4D7FD999" w14:textId="77777777" w:rsidTr="00D416B5">
        <w:tc>
          <w:tcPr>
            <w:tcW w:w="9639" w:type="dxa"/>
          </w:tcPr>
          <w:p w14:paraId="4F2B5C46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pracodawcy o zapłatę odszkodowania z powodu naruszenia przez pracownika zakazu konkurencji w czasie trwania stosunku pracy.</w:t>
            </w:r>
          </w:p>
        </w:tc>
      </w:tr>
      <w:tr w:rsidR="00412E1D" w:rsidRPr="009C54AE" w14:paraId="69C11277" w14:textId="77777777" w:rsidTr="00D416B5">
        <w:tc>
          <w:tcPr>
            <w:tcW w:w="9639" w:type="dxa"/>
          </w:tcPr>
          <w:p w14:paraId="3CCB9933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i analiza pozwu pracownika o zapłatę wynagrodzenia za pracę. </w:t>
            </w:r>
          </w:p>
        </w:tc>
      </w:tr>
      <w:tr w:rsidR="00412E1D" w:rsidRPr="009C54AE" w14:paraId="078E30FF" w14:textId="77777777" w:rsidTr="00D416B5">
        <w:tc>
          <w:tcPr>
            <w:tcW w:w="9639" w:type="dxa"/>
          </w:tcPr>
          <w:p w14:paraId="2EEE5060" w14:textId="77777777" w:rsidR="00412E1D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pozwu pracownika o zapłatę wynagrodzenia za pracę z tytułu pracy w godzinach nadliczbowych.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Analiza aktów normatywnych, dyskusja, praca w grupach, przygotowanie projektu aktu prawnego. </w:t>
      </w: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0ED35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D416B5">
        <w:tc>
          <w:tcPr>
            <w:tcW w:w="1962" w:type="dxa"/>
          </w:tcPr>
          <w:p w14:paraId="200936CA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1C879EF4" w14:textId="77777777" w:rsidR="00412E1D" w:rsidRPr="00EA52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</w:tcPr>
          <w:p w14:paraId="19E9B9A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A65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 oceną: ustalenie oceny zaliczeniowej na podstawie ocen cząstkowych uzyskanych z pisemnego sprawdzenia wiedzy oraz aktywności studenta w trakcie ćwiczeń.</w:t>
            </w:r>
          </w:p>
          <w:p w14:paraId="244736F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77777777" w:rsidR="00412E1D" w:rsidRPr="009C54AE" w:rsidRDefault="00412E1D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530C9B" w14:textId="36C147E9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F07436" w14:textId="36A708C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93108" w14:textId="18AADF38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21C9E" w14:textId="7950B8D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09349" w14:textId="64AF1662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3E5BAF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 „Prawo pracy”</w:t>
            </w:r>
          </w:p>
          <w:p w14:paraId="3C50297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Ludwik Florek „Prawo pracy”</w:t>
            </w:r>
          </w:p>
          <w:p w14:paraId="6A534205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(red.) „Prawo pracy i ubezpieczeń społecznych </w:t>
            </w:r>
          </w:p>
          <w:p w14:paraId="1718B5D3" w14:textId="77777777" w:rsidR="00412E1D" w:rsidRPr="001B59B6" w:rsidRDefault="00412E1D" w:rsidP="00D416B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Jakub </w:t>
            </w:r>
            <w:proofErr w:type="spellStart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Stelina</w:t>
            </w:r>
            <w:proofErr w:type="spellEnd"/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(red) „Prawo pracy”</w:t>
            </w:r>
          </w:p>
          <w:p w14:paraId="2A042ABB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E334F3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Zbigniew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Hajn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„Zbiorowe prawo pracy. Zarys sytemu”</w:t>
            </w:r>
          </w:p>
          <w:p w14:paraId="387319F5" w14:textId="77777777" w:rsidR="00412E1D" w:rsidRPr="00850352" w:rsidRDefault="00412E1D" w:rsidP="00D416B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Inietta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Jedrasik</w:t>
            </w:r>
            <w:proofErr w:type="spellEnd"/>
            <w:r w:rsidRPr="00850352">
              <w:rPr>
                <w:rFonts w:ascii="Corbel" w:hAnsi="Corbel"/>
                <w:b w:val="0"/>
                <w:smallCaps w:val="0"/>
                <w:szCs w:val="24"/>
              </w:rPr>
              <w:t>-Jankowska  „Pojęcie i konstrukcje prawne ubezpieczenia społecznego”</w:t>
            </w:r>
          </w:p>
          <w:p w14:paraId="32B7910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BEAAE" w14:textId="77777777" w:rsidR="00261CCF" w:rsidRDefault="00261CCF" w:rsidP="00C16ABF">
      <w:pPr>
        <w:spacing w:after="0" w:line="240" w:lineRule="auto"/>
      </w:pPr>
      <w:r>
        <w:separator/>
      </w:r>
    </w:p>
  </w:endnote>
  <w:endnote w:type="continuationSeparator" w:id="0">
    <w:p w14:paraId="28314043" w14:textId="77777777" w:rsidR="00261CCF" w:rsidRDefault="00261C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DECC4" w14:textId="77777777" w:rsidR="00261CCF" w:rsidRDefault="00261CCF" w:rsidP="00C16ABF">
      <w:pPr>
        <w:spacing w:after="0" w:line="240" w:lineRule="auto"/>
      </w:pPr>
      <w:r>
        <w:separator/>
      </w:r>
    </w:p>
  </w:footnote>
  <w:footnote w:type="continuationSeparator" w:id="0">
    <w:p w14:paraId="4E354702" w14:textId="77777777" w:rsidR="00261CCF" w:rsidRDefault="00261CCF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8B7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61CCF"/>
    <w:rsid w:val="00281FF2"/>
    <w:rsid w:val="002857DE"/>
    <w:rsid w:val="00291567"/>
    <w:rsid w:val="00295475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3FA7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25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0676D"/>
    <w:rsid w:val="00B12C64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D3E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FA39-7FFE-4C8F-92FB-D52E6DC4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2023-10-16T12:34:00Z</dcterms:created>
  <dcterms:modified xsi:type="dcterms:W3CDTF">2024-08-27T11:38:00Z</dcterms:modified>
</cp:coreProperties>
</file>